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00AA2" w14:textId="77777777" w:rsidR="00EF1E4C" w:rsidRPr="007420B2" w:rsidRDefault="00EF1E4C" w:rsidP="00EF1E4C">
      <w:pPr>
        <w:jc w:val="right"/>
        <w:rPr>
          <w:sz w:val="28"/>
          <w:szCs w:val="28"/>
        </w:rPr>
      </w:pPr>
      <w:bookmarkStart w:id="0" w:name="_GoBack"/>
      <w:bookmarkEnd w:id="0"/>
      <w:r w:rsidRPr="007420B2">
        <w:rPr>
          <w:sz w:val="28"/>
          <w:szCs w:val="28"/>
        </w:rPr>
        <w:t>Anexa nr. 19</w:t>
      </w:r>
    </w:p>
    <w:p w14:paraId="44D4E5FB" w14:textId="77777777" w:rsidR="00EF1E4C" w:rsidRPr="007420B2" w:rsidRDefault="00EF1E4C" w:rsidP="00EF1E4C">
      <w:pPr>
        <w:jc w:val="right"/>
        <w:rPr>
          <w:sz w:val="28"/>
          <w:szCs w:val="28"/>
        </w:rPr>
      </w:pPr>
      <w:r w:rsidRPr="007420B2">
        <w:rPr>
          <w:sz w:val="28"/>
          <w:szCs w:val="28"/>
        </w:rPr>
        <w:t xml:space="preserve">la Norme tehnice </w:t>
      </w:r>
    </w:p>
    <w:p w14:paraId="3687B510" w14:textId="77777777" w:rsidR="00EF1E4C" w:rsidRPr="007420B2" w:rsidRDefault="00EF1E4C" w:rsidP="00EF1E4C">
      <w:pPr>
        <w:jc w:val="right"/>
        <w:rPr>
          <w:sz w:val="28"/>
          <w:szCs w:val="28"/>
        </w:rPr>
      </w:pPr>
    </w:p>
    <w:p w14:paraId="0F39E95A" w14:textId="77777777" w:rsidR="00EF1E4C" w:rsidRPr="007420B2" w:rsidRDefault="00EF1E4C" w:rsidP="00EF1E4C">
      <w:pPr>
        <w:jc w:val="center"/>
        <w:rPr>
          <w:b/>
          <w:sz w:val="28"/>
          <w:szCs w:val="28"/>
        </w:rPr>
      </w:pPr>
      <w:r w:rsidRPr="007420B2">
        <w:rPr>
          <w:b/>
          <w:sz w:val="28"/>
          <w:szCs w:val="28"/>
        </w:rPr>
        <w:t>Lista metodelor de determinare a valorii în vamă</w:t>
      </w:r>
    </w:p>
    <w:p w14:paraId="3BB9E090" w14:textId="77777777" w:rsidR="00EF1E4C" w:rsidRPr="007420B2" w:rsidRDefault="00EF1E4C" w:rsidP="00EF1E4C">
      <w:pPr>
        <w:jc w:val="center"/>
        <w:rPr>
          <w:sz w:val="28"/>
          <w:szCs w:val="28"/>
          <w:lang w:val="ro-RO"/>
        </w:rPr>
      </w:pPr>
    </w:p>
    <w:tbl>
      <w:tblPr>
        <w:tblStyle w:val="Tabelgril"/>
        <w:tblW w:w="9634" w:type="dxa"/>
        <w:tblLook w:val="04A0" w:firstRow="1" w:lastRow="0" w:firstColumn="1" w:lastColumn="0" w:noHBand="0" w:noVBand="1"/>
      </w:tblPr>
      <w:tblGrid>
        <w:gridCol w:w="739"/>
        <w:gridCol w:w="4926"/>
        <w:gridCol w:w="3969"/>
      </w:tblGrid>
      <w:tr w:rsidR="00EF1E4C" w:rsidRPr="007420B2" w14:paraId="72CFEBB4" w14:textId="77777777" w:rsidTr="009A762F">
        <w:trPr>
          <w:trHeight w:val="58"/>
        </w:trPr>
        <w:tc>
          <w:tcPr>
            <w:tcW w:w="739" w:type="dxa"/>
          </w:tcPr>
          <w:p w14:paraId="64E8B6FF" w14:textId="77777777" w:rsidR="00EF1E4C" w:rsidRPr="007420B2" w:rsidRDefault="00EF1E4C" w:rsidP="009A762F">
            <w:pPr>
              <w:ind w:right="-107"/>
              <w:jc w:val="center"/>
              <w:rPr>
                <w:b/>
                <w:bCs/>
                <w:sz w:val="28"/>
                <w:szCs w:val="28"/>
              </w:rPr>
            </w:pPr>
            <w:r w:rsidRPr="007420B2">
              <w:rPr>
                <w:b/>
                <w:bCs/>
                <w:w w:val="105"/>
                <w:sz w:val="28"/>
                <w:szCs w:val="28"/>
              </w:rPr>
              <w:t>Cod</w:t>
            </w:r>
          </w:p>
        </w:tc>
        <w:tc>
          <w:tcPr>
            <w:tcW w:w="4926" w:type="dxa"/>
          </w:tcPr>
          <w:p w14:paraId="4EC147CD" w14:textId="77777777" w:rsidR="00EF1E4C" w:rsidRPr="007420B2" w:rsidRDefault="00EF1E4C" w:rsidP="009A762F">
            <w:pPr>
              <w:ind w:right="-517"/>
              <w:jc w:val="both"/>
              <w:rPr>
                <w:b/>
                <w:bCs/>
                <w:sz w:val="28"/>
                <w:szCs w:val="28"/>
              </w:rPr>
            </w:pPr>
            <w:r w:rsidRPr="007420B2">
              <w:rPr>
                <w:b/>
                <w:bCs/>
                <w:w w:val="105"/>
                <w:sz w:val="28"/>
                <w:szCs w:val="28"/>
              </w:rPr>
              <w:t>Metodă</w:t>
            </w:r>
          </w:p>
        </w:tc>
        <w:tc>
          <w:tcPr>
            <w:tcW w:w="3969" w:type="dxa"/>
          </w:tcPr>
          <w:p w14:paraId="67EC6447" w14:textId="77777777" w:rsidR="00EF1E4C" w:rsidRPr="007420B2" w:rsidRDefault="00EF1E4C" w:rsidP="009A762F">
            <w:pPr>
              <w:jc w:val="both"/>
              <w:rPr>
                <w:b/>
                <w:bCs/>
                <w:sz w:val="28"/>
                <w:szCs w:val="28"/>
              </w:rPr>
            </w:pPr>
            <w:r w:rsidRPr="007420B2">
              <w:rPr>
                <w:b/>
                <w:bCs/>
                <w:w w:val="105"/>
                <w:sz w:val="28"/>
                <w:szCs w:val="28"/>
              </w:rPr>
              <w:t xml:space="preserve">Mențiuni </w:t>
            </w:r>
          </w:p>
        </w:tc>
      </w:tr>
      <w:tr w:rsidR="00EF1E4C" w:rsidRPr="007420B2" w14:paraId="0DC83A27" w14:textId="77777777" w:rsidTr="009A762F">
        <w:trPr>
          <w:trHeight w:val="284"/>
        </w:trPr>
        <w:tc>
          <w:tcPr>
            <w:tcW w:w="739" w:type="dxa"/>
            <w:vAlign w:val="center"/>
          </w:tcPr>
          <w:p w14:paraId="2D925885" w14:textId="77777777" w:rsidR="00EF1E4C" w:rsidRPr="007420B2" w:rsidRDefault="00EF1E4C" w:rsidP="009A762F">
            <w:pPr>
              <w:ind w:right="-45"/>
              <w:jc w:val="center"/>
              <w:rPr>
                <w:sz w:val="24"/>
                <w:szCs w:val="28"/>
              </w:rPr>
            </w:pPr>
            <w:r w:rsidRPr="007420B2">
              <w:rPr>
                <w:sz w:val="24"/>
                <w:szCs w:val="28"/>
              </w:rPr>
              <w:t>1</w:t>
            </w:r>
          </w:p>
        </w:tc>
        <w:tc>
          <w:tcPr>
            <w:tcW w:w="4926" w:type="dxa"/>
            <w:vAlign w:val="center"/>
          </w:tcPr>
          <w:p w14:paraId="625AB12B" w14:textId="77777777" w:rsidR="00EF1E4C" w:rsidRPr="007420B2" w:rsidRDefault="00EF1E4C" w:rsidP="009A762F">
            <w:pPr>
              <w:ind w:right="-111"/>
              <w:jc w:val="both"/>
              <w:rPr>
                <w:sz w:val="24"/>
                <w:szCs w:val="28"/>
              </w:rPr>
            </w:pPr>
            <w:r w:rsidRPr="007420B2">
              <w:rPr>
                <w:sz w:val="24"/>
                <w:szCs w:val="28"/>
              </w:rPr>
              <w:t>Valoarea bazată pe valoarea de tranzacţie</w:t>
            </w:r>
          </w:p>
        </w:tc>
        <w:tc>
          <w:tcPr>
            <w:tcW w:w="3969" w:type="dxa"/>
            <w:vAlign w:val="center"/>
          </w:tcPr>
          <w:p w14:paraId="4C4BAA11" w14:textId="77777777" w:rsidR="00EF1E4C" w:rsidRPr="007420B2" w:rsidRDefault="00EF1E4C" w:rsidP="009A762F">
            <w:pPr>
              <w:jc w:val="both"/>
              <w:rPr>
                <w:sz w:val="24"/>
                <w:szCs w:val="28"/>
              </w:rPr>
            </w:pPr>
            <w:r w:rsidRPr="007420B2">
              <w:rPr>
                <w:sz w:val="24"/>
                <w:szCs w:val="28"/>
              </w:rPr>
              <w:t>Art. 72 din Cod</w:t>
            </w:r>
          </w:p>
        </w:tc>
      </w:tr>
      <w:tr w:rsidR="00EF1E4C" w:rsidRPr="007420B2" w14:paraId="0F622D44" w14:textId="77777777" w:rsidTr="009A762F">
        <w:tc>
          <w:tcPr>
            <w:tcW w:w="739" w:type="dxa"/>
            <w:vAlign w:val="center"/>
          </w:tcPr>
          <w:p w14:paraId="556B93D4" w14:textId="77777777" w:rsidR="00EF1E4C" w:rsidRPr="007420B2" w:rsidRDefault="00EF1E4C" w:rsidP="009A762F">
            <w:pPr>
              <w:ind w:right="-45"/>
              <w:jc w:val="center"/>
              <w:rPr>
                <w:sz w:val="24"/>
                <w:szCs w:val="28"/>
              </w:rPr>
            </w:pPr>
            <w:r w:rsidRPr="007420B2">
              <w:rPr>
                <w:sz w:val="24"/>
                <w:szCs w:val="28"/>
              </w:rPr>
              <w:t>2</w:t>
            </w:r>
          </w:p>
        </w:tc>
        <w:tc>
          <w:tcPr>
            <w:tcW w:w="4926" w:type="dxa"/>
            <w:vAlign w:val="center"/>
          </w:tcPr>
          <w:p w14:paraId="1B13058F" w14:textId="77777777" w:rsidR="00EF1E4C" w:rsidRPr="007420B2" w:rsidRDefault="00EF1E4C" w:rsidP="009A762F">
            <w:pPr>
              <w:pStyle w:val="TableParagraph"/>
              <w:tabs>
                <w:tab w:val="left" w:pos="142"/>
                <w:tab w:val="left" w:pos="284"/>
                <w:tab w:val="left" w:pos="934"/>
                <w:tab w:val="left" w:pos="1332"/>
                <w:tab w:val="left" w:pos="2222"/>
              </w:tabs>
              <w:spacing w:before="94" w:line="235" w:lineRule="auto"/>
              <w:ind w:right="-111"/>
              <w:rPr>
                <w:sz w:val="24"/>
                <w:szCs w:val="28"/>
              </w:rPr>
            </w:pPr>
            <w:r w:rsidRPr="007420B2">
              <w:rPr>
                <w:sz w:val="24"/>
                <w:szCs w:val="28"/>
              </w:rPr>
              <w:t>Metoda valorii de tranzacţie a mărfurilor identice</w:t>
            </w:r>
          </w:p>
        </w:tc>
        <w:tc>
          <w:tcPr>
            <w:tcW w:w="3969" w:type="dxa"/>
            <w:vAlign w:val="center"/>
          </w:tcPr>
          <w:p w14:paraId="43C8F4BF" w14:textId="77777777" w:rsidR="00EF1E4C" w:rsidRPr="007420B2" w:rsidRDefault="00EF1E4C" w:rsidP="009A762F">
            <w:pPr>
              <w:jc w:val="both"/>
              <w:rPr>
                <w:sz w:val="24"/>
                <w:szCs w:val="28"/>
              </w:rPr>
            </w:pPr>
            <w:r w:rsidRPr="007420B2">
              <w:rPr>
                <w:sz w:val="24"/>
                <w:szCs w:val="28"/>
              </w:rPr>
              <w:t>Art. 80 alin. (3) pct. 1) din Cod</w:t>
            </w:r>
          </w:p>
        </w:tc>
      </w:tr>
      <w:tr w:rsidR="00EF1E4C" w:rsidRPr="007420B2" w14:paraId="67E48A2A" w14:textId="77777777" w:rsidTr="009A762F">
        <w:tc>
          <w:tcPr>
            <w:tcW w:w="739" w:type="dxa"/>
            <w:vAlign w:val="center"/>
          </w:tcPr>
          <w:p w14:paraId="446F3011" w14:textId="77777777" w:rsidR="00EF1E4C" w:rsidRPr="007420B2" w:rsidRDefault="00EF1E4C" w:rsidP="009A762F">
            <w:pPr>
              <w:ind w:right="-45"/>
              <w:jc w:val="center"/>
              <w:rPr>
                <w:sz w:val="24"/>
                <w:szCs w:val="28"/>
              </w:rPr>
            </w:pPr>
            <w:r w:rsidRPr="007420B2">
              <w:rPr>
                <w:sz w:val="24"/>
                <w:szCs w:val="28"/>
              </w:rPr>
              <w:t>3</w:t>
            </w:r>
          </w:p>
        </w:tc>
        <w:tc>
          <w:tcPr>
            <w:tcW w:w="4926" w:type="dxa"/>
            <w:vAlign w:val="center"/>
          </w:tcPr>
          <w:p w14:paraId="7893D603" w14:textId="77777777" w:rsidR="00EF1E4C" w:rsidRPr="007420B2" w:rsidRDefault="00EF1E4C" w:rsidP="009A762F">
            <w:pPr>
              <w:pStyle w:val="TableParagraph"/>
              <w:tabs>
                <w:tab w:val="left" w:pos="142"/>
                <w:tab w:val="left" w:pos="284"/>
                <w:tab w:val="left" w:pos="934"/>
                <w:tab w:val="left" w:pos="1332"/>
                <w:tab w:val="left" w:pos="2222"/>
              </w:tabs>
              <w:spacing w:before="94" w:line="235" w:lineRule="auto"/>
              <w:ind w:right="-111"/>
              <w:rPr>
                <w:sz w:val="24"/>
                <w:szCs w:val="28"/>
              </w:rPr>
            </w:pPr>
            <w:r w:rsidRPr="007420B2">
              <w:rPr>
                <w:sz w:val="24"/>
                <w:szCs w:val="28"/>
              </w:rPr>
              <w:t>Metoda valorii de tranzacţie a mărfurilor similare</w:t>
            </w:r>
          </w:p>
        </w:tc>
        <w:tc>
          <w:tcPr>
            <w:tcW w:w="3969" w:type="dxa"/>
            <w:vAlign w:val="center"/>
          </w:tcPr>
          <w:p w14:paraId="5A862920" w14:textId="77777777" w:rsidR="00EF1E4C" w:rsidRPr="007420B2" w:rsidRDefault="00EF1E4C" w:rsidP="009A762F">
            <w:pPr>
              <w:jc w:val="both"/>
              <w:rPr>
                <w:sz w:val="24"/>
                <w:szCs w:val="28"/>
              </w:rPr>
            </w:pPr>
            <w:r w:rsidRPr="007420B2">
              <w:rPr>
                <w:sz w:val="24"/>
                <w:szCs w:val="28"/>
              </w:rPr>
              <w:t>Art. 80 alin. (3) pct. 2) din Cod</w:t>
            </w:r>
          </w:p>
        </w:tc>
      </w:tr>
      <w:tr w:rsidR="00EF1E4C" w:rsidRPr="007420B2" w14:paraId="7D7BDD5F" w14:textId="77777777" w:rsidTr="009A762F">
        <w:trPr>
          <w:trHeight w:val="402"/>
        </w:trPr>
        <w:tc>
          <w:tcPr>
            <w:tcW w:w="739" w:type="dxa"/>
            <w:vAlign w:val="center"/>
          </w:tcPr>
          <w:p w14:paraId="4595496B" w14:textId="77777777" w:rsidR="00EF1E4C" w:rsidRPr="007420B2" w:rsidRDefault="00EF1E4C" w:rsidP="009A762F">
            <w:pPr>
              <w:ind w:right="-45"/>
              <w:jc w:val="center"/>
              <w:rPr>
                <w:sz w:val="24"/>
                <w:szCs w:val="28"/>
              </w:rPr>
            </w:pPr>
            <w:r w:rsidRPr="007420B2">
              <w:rPr>
                <w:sz w:val="24"/>
                <w:szCs w:val="28"/>
              </w:rPr>
              <w:t>4</w:t>
            </w:r>
          </w:p>
        </w:tc>
        <w:tc>
          <w:tcPr>
            <w:tcW w:w="4926" w:type="dxa"/>
            <w:vAlign w:val="center"/>
          </w:tcPr>
          <w:p w14:paraId="0B2E77C0" w14:textId="77777777" w:rsidR="00EF1E4C" w:rsidRPr="007420B2" w:rsidRDefault="00EF1E4C" w:rsidP="009A762F">
            <w:pPr>
              <w:ind w:right="-111"/>
              <w:jc w:val="both"/>
              <w:rPr>
                <w:sz w:val="24"/>
                <w:szCs w:val="28"/>
              </w:rPr>
            </w:pPr>
            <w:r w:rsidRPr="007420B2">
              <w:rPr>
                <w:sz w:val="24"/>
                <w:szCs w:val="28"/>
              </w:rPr>
              <w:t>Metoda valorii preţului unitar</w:t>
            </w:r>
          </w:p>
        </w:tc>
        <w:tc>
          <w:tcPr>
            <w:tcW w:w="3969" w:type="dxa"/>
            <w:vAlign w:val="center"/>
          </w:tcPr>
          <w:p w14:paraId="10B4A71E" w14:textId="77777777" w:rsidR="00EF1E4C" w:rsidRPr="007420B2" w:rsidRDefault="00EF1E4C" w:rsidP="009A762F">
            <w:pPr>
              <w:jc w:val="both"/>
              <w:rPr>
                <w:sz w:val="24"/>
                <w:szCs w:val="28"/>
              </w:rPr>
            </w:pPr>
            <w:r w:rsidRPr="007420B2">
              <w:rPr>
                <w:sz w:val="24"/>
                <w:szCs w:val="28"/>
              </w:rPr>
              <w:t>Art. 80 alin. (3) pct. 3) din Cod</w:t>
            </w:r>
          </w:p>
        </w:tc>
      </w:tr>
      <w:tr w:rsidR="00EF1E4C" w:rsidRPr="007420B2" w14:paraId="21127DDB" w14:textId="77777777" w:rsidTr="009A762F">
        <w:trPr>
          <w:trHeight w:val="266"/>
        </w:trPr>
        <w:tc>
          <w:tcPr>
            <w:tcW w:w="739" w:type="dxa"/>
            <w:vAlign w:val="center"/>
          </w:tcPr>
          <w:p w14:paraId="13E87D8D" w14:textId="77777777" w:rsidR="00EF1E4C" w:rsidRPr="007420B2" w:rsidRDefault="00EF1E4C" w:rsidP="009A762F">
            <w:pPr>
              <w:ind w:right="-45"/>
              <w:jc w:val="center"/>
              <w:rPr>
                <w:sz w:val="24"/>
                <w:szCs w:val="28"/>
              </w:rPr>
            </w:pPr>
            <w:r w:rsidRPr="007420B2">
              <w:rPr>
                <w:sz w:val="24"/>
                <w:szCs w:val="28"/>
              </w:rPr>
              <w:t>5</w:t>
            </w:r>
          </w:p>
        </w:tc>
        <w:tc>
          <w:tcPr>
            <w:tcW w:w="4926" w:type="dxa"/>
            <w:vAlign w:val="center"/>
          </w:tcPr>
          <w:p w14:paraId="59253D66" w14:textId="77777777" w:rsidR="00EF1E4C" w:rsidRPr="007420B2" w:rsidRDefault="00EF1E4C" w:rsidP="009A762F">
            <w:pPr>
              <w:ind w:right="-111"/>
              <w:jc w:val="both"/>
              <w:rPr>
                <w:sz w:val="24"/>
                <w:szCs w:val="28"/>
              </w:rPr>
            </w:pPr>
            <w:r w:rsidRPr="007420B2">
              <w:rPr>
                <w:sz w:val="24"/>
                <w:szCs w:val="28"/>
              </w:rPr>
              <w:t>Metoda valorii calculate</w:t>
            </w:r>
          </w:p>
        </w:tc>
        <w:tc>
          <w:tcPr>
            <w:tcW w:w="3969" w:type="dxa"/>
            <w:vAlign w:val="center"/>
          </w:tcPr>
          <w:p w14:paraId="04B14E38" w14:textId="77777777" w:rsidR="00EF1E4C" w:rsidRPr="007420B2" w:rsidRDefault="00EF1E4C" w:rsidP="009A762F">
            <w:pPr>
              <w:jc w:val="both"/>
              <w:rPr>
                <w:sz w:val="24"/>
                <w:szCs w:val="28"/>
              </w:rPr>
            </w:pPr>
            <w:r w:rsidRPr="007420B2">
              <w:rPr>
                <w:sz w:val="24"/>
                <w:szCs w:val="28"/>
              </w:rPr>
              <w:t>Art. 80 alin. (3) pct. 4) din Cod</w:t>
            </w:r>
          </w:p>
        </w:tc>
      </w:tr>
      <w:tr w:rsidR="00EF1E4C" w:rsidRPr="007420B2" w14:paraId="0049C67A" w14:textId="77777777" w:rsidTr="009A762F">
        <w:tc>
          <w:tcPr>
            <w:tcW w:w="739" w:type="dxa"/>
            <w:vAlign w:val="center"/>
          </w:tcPr>
          <w:p w14:paraId="5D730749" w14:textId="77777777" w:rsidR="00EF1E4C" w:rsidRPr="007420B2" w:rsidRDefault="00EF1E4C" w:rsidP="009A762F">
            <w:pPr>
              <w:ind w:right="-45"/>
              <w:jc w:val="center"/>
              <w:rPr>
                <w:sz w:val="24"/>
                <w:szCs w:val="28"/>
              </w:rPr>
            </w:pPr>
            <w:r w:rsidRPr="007420B2">
              <w:rPr>
                <w:sz w:val="24"/>
                <w:szCs w:val="28"/>
              </w:rPr>
              <w:t>6</w:t>
            </w:r>
          </w:p>
        </w:tc>
        <w:tc>
          <w:tcPr>
            <w:tcW w:w="4926" w:type="dxa"/>
            <w:vAlign w:val="center"/>
          </w:tcPr>
          <w:p w14:paraId="20EB555C" w14:textId="77777777" w:rsidR="00EF1E4C" w:rsidRPr="007420B2" w:rsidRDefault="00EF1E4C" w:rsidP="009A762F">
            <w:pPr>
              <w:ind w:right="-111"/>
              <w:jc w:val="both"/>
              <w:rPr>
                <w:sz w:val="24"/>
                <w:szCs w:val="28"/>
              </w:rPr>
            </w:pPr>
            <w:r w:rsidRPr="007420B2">
              <w:rPr>
                <w:sz w:val="24"/>
                <w:szCs w:val="28"/>
              </w:rPr>
              <w:t xml:space="preserve">Metoda valorii pe baza datelor </w:t>
            </w:r>
          </w:p>
          <w:p w14:paraId="7F367C17" w14:textId="77777777" w:rsidR="00EF1E4C" w:rsidRPr="007420B2" w:rsidRDefault="00EF1E4C" w:rsidP="009A762F">
            <w:pPr>
              <w:ind w:right="-111"/>
              <w:jc w:val="both"/>
              <w:rPr>
                <w:sz w:val="24"/>
                <w:szCs w:val="28"/>
              </w:rPr>
            </w:pPr>
            <w:r w:rsidRPr="007420B2">
              <w:rPr>
                <w:sz w:val="24"/>
                <w:szCs w:val="28"/>
              </w:rPr>
              <w:t>disponibile</w:t>
            </w:r>
          </w:p>
        </w:tc>
        <w:tc>
          <w:tcPr>
            <w:tcW w:w="3969" w:type="dxa"/>
            <w:vAlign w:val="center"/>
          </w:tcPr>
          <w:p w14:paraId="68437E1B" w14:textId="77777777" w:rsidR="00EF1E4C" w:rsidRPr="007420B2" w:rsidRDefault="00EF1E4C" w:rsidP="009A762F">
            <w:pPr>
              <w:jc w:val="both"/>
              <w:rPr>
                <w:sz w:val="24"/>
                <w:szCs w:val="28"/>
              </w:rPr>
            </w:pPr>
            <w:r w:rsidRPr="007420B2">
              <w:rPr>
                <w:sz w:val="24"/>
                <w:szCs w:val="28"/>
              </w:rPr>
              <w:t>Art. 80 alin. (4) din Cod</w:t>
            </w:r>
          </w:p>
        </w:tc>
      </w:tr>
      <w:tr w:rsidR="00EF1E4C" w:rsidRPr="007420B2" w14:paraId="004880F1" w14:textId="77777777" w:rsidTr="009A762F">
        <w:tc>
          <w:tcPr>
            <w:tcW w:w="739" w:type="dxa"/>
            <w:vAlign w:val="center"/>
          </w:tcPr>
          <w:p w14:paraId="294FE2AE" w14:textId="77777777" w:rsidR="00EF1E4C" w:rsidRPr="007420B2" w:rsidRDefault="00EF1E4C" w:rsidP="009A762F">
            <w:pPr>
              <w:ind w:right="-45"/>
              <w:jc w:val="center"/>
              <w:rPr>
                <w:sz w:val="24"/>
                <w:szCs w:val="28"/>
              </w:rPr>
            </w:pPr>
            <w:r w:rsidRPr="007420B2">
              <w:rPr>
                <w:sz w:val="24"/>
                <w:szCs w:val="28"/>
              </w:rPr>
              <w:t>A</w:t>
            </w:r>
          </w:p>
        </w:tc>
        <w:tc>
          <w:tcPr>
            <w:tcW w:w="4926" w:type="dxa"/>
          </w:tcPr>
          <w:p w14:paraId="78B7F511" w14:textId="77777777" w:rsidR="00EF1E4C" w:rsidRPr="007420B2" w:rsidRDefault="00EF1E4C" w:rsidP="009A762F">
            <w:pPr>
              <w:ind w:right="-111"/>
              <w:jc w:val="both"/>
              <w:rPr>
                <w:sz w:val="24"/>
                <w:szCs w:val="28"/>
              </w:rPr>
            </w:pPr>
            <w:r w:rsidRPr="007420B2">
              <w:rPr>
                <w:sz w:val="24"/>
                <w:szCs w:val="28"/>
              </w:rPr>
              <w:t xml:space="preserve">Plasarea în liberă circulație cu condiţia </w:t>
            </w:r>
          </w:p>
          <w:p w14:paraId="44417CD2" w14:textId="77777777" w:rsidR="00EF1E4C" w:rsidRPr="007420B2" w:rsidRDefault="00EF1E4C" w:rsidP="009A762F">
            <w:pPr>
              <w:ind w:right="-111"/>
              <w:jc w:val="both"/>
              <w:rPr>
                <w:sz w:val="24"/>
                <w:szCs w:val="28"/>
              </w:rPr>
            </w:pPr>
            <w:r w:rsidRPr="007420B2">
              <w:rPr>
                <w:sz w:val="24"/>
                <w:szCs w:val="28"/>
              </w:rPr>
              <w:t>furnizării unei garanţii suficiente</w:t>
            </w:r>
          </w:p>
        </w:tc>
        <w:tc>
          <w:tcPr>
            <w:tcW w:w="3969" w:type="dxa"/>
            <w:vAlign w:val="center"/>
          </w:tcPr>
          <w:p w14:paraId="1F5E50A5" w14:textId="77777777" w:rsidR="00EF1E4C" w:rsidRPr="007420B2" w:rsidRDefault="00EF1E4C" w:rsidP="009A762F">
            <w:pPr>
              <w:jc w:val="both"/>
              <w:rPr>
                <w:sz w:val="24"/>
                <w:szCs w:val="28"/>
              </w:rPr>
            </w:pPr>
            <w:r w:rsidRPr="007420B2">
              <w:rPr>
                <w:sz w:val="24"/>
                <w:szCs w:val="28"/>
              </w:rPr>
              <w:t>Art. 184 alin. (4) din Cod</w:t>
            </w:r>
          </w:p>
        </w:tc>
      </w:tr>
    </w:tbl>
    <w:p w14:paraId="78875D76" w14:textId="77777777" w:rsidR="00F12C76" w:rsidRDefault="00F12C76" w:rsidP="006C0B77">
      <w:pPr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E4C"/>
    <w:rsid w:val="006C0B77"/>
    <w:rsid w:val="008242FF"/>
    <w:rsid w:val="00870751"/>
    <w:rsid w:val="00922C48"/>
    <w:rsid w:val="00B915B7"/>
    <w:rsid w:val="00EA59DF"/>
    <w:rsid w:val="00EE4070"/>
    <w:rsid w:val="00EF1E4C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20D67"/>
  <w15:chartTrackingRefBased/>
  <w15:docId w15:val="{5FB298F5-395F-4A6F-B4D3-8E2228454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EF1E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EF1E4C"/>
  </w:style>
  <w:style w:type="table" w:styleId="Tabelgril">
    <w:name w:val="Table Grid"/>
    <w:basedOn w:val="TabelNormal"/>
    <w:uiPriority w:val="39"/>
    <w:rsid w:val="00EF1E4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558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Bucur</dc:creator>
  <cp:keywords/>
  <dc:description/>
  <cp:lastModifiedBy>Tatiana Bucur</cp:lastModifiedBy>
  <cp:revision>1</cp:revision>
  <dcterms:created xsi:type="dcterms:W3CDTF">2024-01-03T13:28:00Z</dcterms:created>
  <dcterms:modified xsi:type="dcterms:W3CDTF">2024-01-03T13:28:00Z</dcterms:modified>
</cp:coreProperties>
</file>